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9452" w14:textId="77777777" w:rsidR="00E04143" w:rsidRDefault="006B46ED">
      <w:pPr>
        <w:spacing w:after="0" w:line="259" w:lineRule="auto"/>
        <w:ind w:right="45"/>
        <w:jc w:val="right"/>
      </w:pPr>
      <w:r>
        <w:rPr>
          <w:b/>
        </w:rPr>
        <w:t xml:space="preserve">Operating Policy No. 6212 </w:t>
      </w:r>
    </w:p>
    <w:p w14:paraId="34950C58" w14:textId="77777777" w:rsidR="00E04143" w:rsidRDefault="006B46ED">
      <w:pPr>
        <w:spacing w:after="0" w:line="259" w:lineRule="auto"/>
        <w:ind w:right="45"/>
        <w:jc w:val="right"/>
      </w:pPr>
      <w:r>
        <w:rPr>
          <w:b/>
        </w:rPr>
        <w:t xml:space="preserve">Management Support </w:t>
      </w:r>
    </w:p>
    <w:p w14:paraId="55075DDD" w14:textId="77777777" w:rsidR="00E04143" w:rsidRDefault="006B46ED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661676FD" w14:textId="505DAB4C" w:rsidR="00E04143" w:rsidRDefault="006B46ED" w:rsidP="005D70F3">
      <w:pPr>
        <w:spacing w:after="0" w:line="240" w:lineRule="auto"/>
        <w:ind w:left="0" w:firstLine="0"/>
        <w:jc w:val="center"/>
        <w:rPr>
          <w:b/>
          <w:bCs/>
        </w:rPr>
      </w:pPr>
      <w:r>
        <w:rPr>
          <w:b/>
        </w:rPr>
        <w:t xml:space="preserve"> </w:t>
      </w:r>
      <w:r w:rsidRPr="005D70F3">
        <w:rPr>
          <w:b/>
          <w:bCs/>
        </w:rPr>
        <w:t>PROCUREMENT CARDS</w:t>
      </w:r>
    </w:p>
    <w:p w14:paraId="34815422" w14:textId="77777777" w:rsidR="005D70F3" w:rsidRDefault="005D70F3" w:rsidP="005D70F3">
      <w:pPr>
        <w:spacing w:after="0" w:line="240" w:lineRule="auto"/>
        <w:ind w:left="0" w:firstLine="0"/>
        <w:jc w:val="center"/>
        <w:rPr>
          <w:b/>
          <w:bCs/>
        </w:rPr>
      </w:pPr>
    </w:p>
    <w:p w14:paraId="501B8894" w14:textId="1E29F7E6" w:rsidR="00E04143" w:rsidRDefault="00855E61">
      <w:pPr>
        <w:spacing w:after="0" w:line="259" w:lineRule="auto"/>
        <w:ind w:left="0" w:firstLine="0"/>
      </w:pPr>
      <w:r>
        <w:t xml:space="preserve">Puget Sound Educational Service District (PSESD) establishes </w:t>
      </w:r>
      <w:r w:rsidR="00FA2AE2">
        <w:t>the Procurement Card (P-card) program to increase purchasing efficiency by enabling the direct purchases of low dollar, high volu</w:t>
      </w:r>
      <w:r>
        <w:t>m</w:t>
      </w:r>
      <w:r w:rsidR="00FA2AE2">
        <w:t xml:space="preserve">e commodities, as well as limited services and authorized travel expenses. </w:t>
      </w:r>
    </w:p>
    <w:p w14:paraId="494C662A" w14:textId="77777777" w:rsidR="00FA2AE2" w:rsidRDefault="00FA2AE2">
      <w:pPr>
        <w:spacing w:after="0" w:line="259" w:lineRule="auto"/>
        <w:ind w:left="0" w:firstLine="0"/>
      </w:pPr>
    </w:p>
    <w:p w14:paraId="4B53858F" w14:textId="2DAB2354" w:rsidR="00E04143" w:rsidRDefault="006B46ED">
      <w:pPr>
        <w:ind w:left="-5"/>
      </w:pPr>
      <w:r>
        <w:t xml:space="preserve">The Superintendent or designee is responsible for the authorization and control of the use of procurement cards subject to final </w:t>
      </w:r>
      <w:r w:rsidR="00DE2689">
        <w:t>B</w:t>
      </w:r>
      <w:r>
        <w:t>oard approval of payments</w:t>
      </w:r>
      <w:r w:rsidR="00FA2AE2">
        <w:t xml:space="preserve"> and authorizes the Director of Business Service to administer P-card program for the </w:t>
      </w:r>
      <w:r w:rsidR="00855E61">
        <w:t>ESD</w:t>
      </w:r>
      <w:r w:rsidR="00FA2AE2">
        <w:t>.</w:t>
      </w:r>
    </w:p>
    <w:p w14:paraId="5E379916" w14:textId="77777777" w:rsidR="00E04143" w:rsidRDefault="006B46ED">
      <w:pPr>
        <w:spacing w:after="0" w:line="259" w:lineRule="auto"/>
        <w:ind w:left="0" w:firstLine="0"/>
      </w:pPr>
      <w:r>
        <w:t xml:space="preserve"> </w:t>
      </w:r>
    </w:p>
    <w:p w14:paraId="72F4AF16" w14:textId="0518A977" w:rsidR="00E04143" w:rsidRDefault="000858EF">
      <w:pPr>
        <w:spacing w:after="0" w:line="259" w:lineRule="auto"/>
        <w:ind w:left="0" w:firstLine="0"/>
      </w:pPr>
      <w:r>
        <w:t xml:space="preserve">The Business Office will establish procedures for the issuance and use of </w:t>
      </w:r>
      <w:r w:rsidR="00855E61">
        <w:t>P</w:t>
      </w:r>
      <w:r>
        <w:t>-cards, conduct training, monitor policy compliance, and assist staff with inquiries related to the program.  P-card users are required to comply with all P-ca</w:t>
      </w:r>
      <w:r w:rsidR="00855E61">
        <w:t>r</w:t>
      </w:r>
      <w:r>
        <w:t>d policies and procedures.</w:t>
      </w:r>
    </w:p>
    <w:p w14:paraId="2FEDCBA4" w14:textId="77777777" w:rsidR="00E04143" w:rsidRDefault="006B46ED">
      <w:pPr>
        <w:spacing w:after="0" w:line="259" w:lineRule="auto"/>
        <w:ind w:left="0" w:firstLine="0"/>
      </w:pPr>
      <w:r>
        <w:t xml:space="preserve"> </w:t>
      </w:r>
    </w:p>
    <w:p w14:paraId="4EB9BD22" w14:textId="77777777" w:rsidR="000858EF" w:rsidRDefault="006B46ED">
      <w:pPr>
        <w:ind w:left="-5"/>
      </w:pPr>
      <w:r>
        <w:t>Adopted:  November 2013</w:t>
      </w:r>
    </w:p>
    <w:p w14:paraId="50AA14BD" w14:textId="454D7CEC" w:rsidR="00E04143" w:rsidRDefault="000858EF">
      <w:pPr>
        <w:ind w:left="-5"/>
      </w:pPr>
      <w:r>
        <w:t>Revised:   August 2021</w:t>
      </w:r>
      <w:r w:rsidR="006B46ED">
        <w:t xml:space="preserve"> </w:t>
      </w:r>
    </w:p>
    <w:p w14:paraId="27EA7F69" w14:textId="77777777" w:rsidR="002C586F" w:rsidRDefault="002C586F" w:rsidP="002C586F">
      <w:pPr>
        <w:spacing w:after="0" w:line="372" w:lineRule="auto"/>
        <w:ind w:left="0" w:right="9365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6A26B66F" w14:textId="46C01A72" w:rsidR="002C586F" w:rsidRDefault="002C586F" w:rsidP="002C586F">
      <w:pPr>
        <w:ind w:left="-5"/>
      </w:pPr>
      <w:r>
        <w:t xml:space="preserve">Relevant PSESD Board Governance Policies: EL 8 Financial Management </w:t>
      </w:r>
    </w:p>
    <w:p w14:paraId="6A31B19D" w14:textId="2D6B214B" w:rsidR="002C586F" w:rsidRDefault="002C586F" w:rsidP="005D70F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600"/>
        </w:tabs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5D70F3">
        <w:tab/>
        <w:t xml:space="preserve"> </w:t>
      </w:r>
      <w:r>
        <w:t>EL 9</w:t>
      </w:r>
      <w:r w:rsidR="00D0686A">
        <w:t xml:space="preserve"> </w:t>
      </w:r>
      <w:r>
        <w:t xml:space="preserve">Asset Management </w:t>
      </w:r>
    </w:p>
    <w:p w14:paraId="0F77C674" w14:textId="77777777" w:rsidR="002C586F" w:rsidRDefault="002C586F">
      <w:pPr>
        <w:ind w:left="-5"/>
      </w:pPr>
    </w:p>
    <w:p w14:paraId="010511A2" w14:textId="77777777" w:rsidR="002C586F" w:rsidRPr="002C586F" w:rsidRDefault="002C586F" w:rsidP="002C586F">
      <w:pPr>
        <w:spacing w:line="240" w:lineRule="auto"/>
        <w:ind w:left="0" w:firstLine="0"/>
        <w:textAlignment w:val="top"/>
        <w:rPr>
          <w:rFonts w:ascii="Verdana" w:hAnsi="Verdana"/>
          <w:color w:val="222222"/>
          <w:sz w:val="18"/>
          <w:szCs w:val="18"/>
        </w:rPr>
      </w:pPr>
      <w:r>
        <w:t>Cross References:</w:t>
      </w:r>
      <w:r>
        <w:tab/>
        <w:t xml:space="preserve">Operating Policy No. </w:t>
      </w:r>
      <w:hyperlink r:id="rId4" w:history="1">
        <w:r w:rsidRPr="002C586F">
          <w:rPr>
            <w:color w:val="222222"/>
            <w:szCs w:val="24"/>
          </w:rPr>
          <w:t>6213 Reimbursement for Travel Expenses</w:t>
        </w:r>
      </w:hyperlink>
    </w:p>
    <w:p w14:paraId="3A821DE3" w14:textId="77777777" w:rsidR="00E04143" w:rsidRDefault="006B46ED" w:rsidP="006B46ED">
      <w:pPr>
        <w:spacing w:after="0" w:line="259" w:lineRule="auto"/>
        <w:ind w:left="0" w:firstLine="0"/>
      </w:pPr>
      <w:r>
        <w:t xml:space="preserve"> </w:t>
      </w:r>
    </w:p>
    <w:p w14:paraId="2CC1637C" w14:textId="77777777" w:rsidR="002C586F" w:rsidRDefault="002C586F" w:rsidP="006B46ED">
      <w:pPr>
        <w:spacing w:after="0" w:line="259" w:lineRule="auto"/>
        <w:ind w:left="2160" w:hanging="2160"/>
      </w:pPr>
      <w:r>
        <w:t xml:space="preserve">Legal References: </w:t>
      </w:r>
      <w:r w:rsidR="006B46ED">
        <w:tab/>
      </w:r>
      <w:r>
        <w:t>RCW 42.24.115 Municipal corporations and political subdivisions —Charge cards</w:t>
      </w:r>
      <w:r w:rsidR="006B46ED">
        <w:t xml:space="preserve"> </w:t>
      </w:r>
      <w:r>
        <w:t xml:space="preserve">for officers’ and employees’ travel expenses </w:t>
      </w:r>
    </w:p>
    <w:p w14:paraId="12125F12" w14:textId="77777777" w:rsidR="002C586F" w:rsidRDefault="006B46ED" w:rsidP="006B46ED">
      <w:pPr>
        <w:spacing w:after="0" w:line="259" w:lineRule="auto"/>
        <w:ind w:left="0" w:firstLine="0"/>
      </w:pPr>
      <w:r>
        <w:tab/>
      </w:r>
      <w:r>
        <w:tab/>
      </w:r>
      <w:r>
        <w:tab/>
      </w:r>
      <w:r w:rsidR="002C586F">
        <w:t xml:space="preserve">RCW 43.09.2855 Local governments — Use of credit cards </w:t>
      </w:r>
    </w:p>
    <w:p w14:paraId="65D5F2E7" w14:textId="77777777" w:rsidR="00E04143" w:rsidRDefault="00E04143">
      <w:pPr>
        <w:spacing w:after="0" w:line="259" w:lineRule="auto"/>
        <w:ind w:left="0" w:firstLine="0"/>
      </w:pPr>
    </w:p>
    <w:p w14:paraId="5BD47F0D" w14:textId="77777777" w:rsidR="00E04143" w:rsidRDefault="006B46ED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021B0E96" w14:textId="77777777" w:rsidR="00E04143" w:rsidRDefault="006B46ED" w:rsidP="002C586F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sectPr w:rsidR="00E04143">
      <w:pgSz w:w="12240" w:h="15840"/>
      <w:pgMar w:top="1440" w:right="13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43"/>
    <w:rsid w:val="000858EF"/>
    <w:rsid w:val="00247CCC"/>
    <w:rsid w:val="002C586F"/>
    <w:rsid w:val="005013FB"/>
    <w:rsid w:val="005D70F3"/>
    <w:rsid w:val="006B46ED"/>
    <w:rsid w:val="00814CEA"/>
    <w:rsid w:val="00855E61"/>
    <w:rsid w:val="00890B59"/>
    <w:rsid w:val="00D0686A"/>
    <w:rsid w:val="00DE2689"/>
    <w:rsid w:val="00E04143"/>
    <w:rsid w:val="00F85649"/>
    <w:rsid w:val="00F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33AC"/>
  <w15:docId w15:val="{36AE1F86-4317-4601-A3B0-69409F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586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2C58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58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6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6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6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948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680572259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30508984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032796571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97185952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424812243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561910797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324968209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357124647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587081007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1919559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069960881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39790623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255090357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321231096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018968972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29620466">
          <w:marLeft w:val="150"/>
          <w:marRight w:val="15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478258498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248461901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8311002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439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669600152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987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arddocs.com/wa/wssda/MC.nsf/Index?Open&amp;policyid=8U72VS041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Operating Policy 6212 Procurement Cards.docx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Operating Policy 6212 Procurement Cards.docx</dc:title>
  <dc:subject/>
  <dc:creator>Georgia Fisher</dc:creator>
  <cp:keywords/>
  <cp:lastModifiedBy>Debora Boeck</cp:lastModifiedBy>
  <cp:revision>2</cp:revision>
  <dcterms:created xsi:type="dcterms:W3CDTF">2021-09-14T16:32:00Z</dcterms:created>
  <dcterms:modified xsi:type="dcterms:W3CDTF">2021-09-14T16:32:00Z</dcterms:modified>
</cp:coreProperties>
</file>