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BB842" w14:textId="78891040" w:rsidR="00174A49" w:rsidRPr="00243060" w:rsidRDefault="00174A49" w:rsidP="00243060">
      <w:pPr>
        <w:pStyle w:val="Heading1"/>
        <w:ind w:right="117"/>
        <w:jc w:val="right"/>
      </w:pPr>
      <w:r w:rsidRPr="00243060">
        <w:t xml:space="preserve">Operating </w:t>
      </w:r>
      <w:r w:rsidR="00B52B15" w:rsidRPr="00243060">
        <w:t>Policy</w:t>
      </w:r>
      <w:r w:rsidRPr="00243060">
        <w:t xml:space="preserve"> No. </w:t>
      </w:r>
      <w:r w:rsidR="007C5910" w:rsidRPr="00243060">
        <w:t>6580</w:t>
      </w:r>
    </w:p>
    <w:p w14:paraId="0D6983D3" w14:textId="3D415EFC" w:rsidR="00174A49" w:rsidRPr="00243060" w:rsidRDefault="007C5910" w:rsidP="007C5910">
      <w:pPr>
        <w:ind w:right="116"/>
        <w:jc w:val="right"/>
        <w:rPr>
          <w:b/>
          <w:sz w:val="24"/>
          <w:szCs w:val="24"/>
        </w:rPr>
      </w:pPr>
      <w:r w:rsidRPr="00243060">
        <w:rPr>
          <w:b/>
          <w:sz w:val="24"/>
          <w:szCs w:val="24"/>
        </w:rPr>
        <w:t>Management Support</w:t>
      </w:r>
      <w:r w:rsidR="00FB746A" w:rsidRPr="00243060">
        <w:rPr>
          <w:b/>
          <w:sz w:val="24"/>
          <w:szCs w:val="24"/>
        </w:rPr>
        <w:br/>
      </w:r>
    </w:p>
    <w:p w14:paraId="7D3666EC" w14:textId="77777777" w:rsidR="0073575B" w:rsidRPr="00243060" w:rsidRDefault="003146F4" w:rsidP="007C5910">
      <w:pPr>
        <w:ind w:right="60"/>
        <w:jc w:val="center"/>
        <w:rPr>
          <w:b/>
          <w:sz w:val="24"/>
          <w:szCs w:val="24"/>
        </w:rPr>
      </w:pPr>
      <w:r w:rsidRPr="00243060">
        <w:rPr>
          <w:b/>
          <w:sz w:val="24"/>
          <w:szCs w:val="24"/>
        </w:rPr>
        <w:t>CONTINUITY</w:t>
      </w:r>
      <w:r w:rsidR="007C5910" w:rsidRPr="00243060">
        <w:rPr>
          <w:b/>
          <w:sz w:val="24"/>
          <w:szCs w:val="24"/>
        </w:rPr>
        <w:t xml:space="preserve"> OF OPERATIONS</w:t>
      </w:r>
      <w:r w:rsidRPr="00243060">
        <w:rPr>
          <w:b/>
          <w:sz w:val="24"/>
          <w:szCs w:val="24"/>
        </w:rPr>
        <w:t xml:space="preserve"> DURING </w:t>
      </w:r>
      <w:r w:rsidR="00FB746A" w:rsidRPr="00243060">
        <w:rPr>
          <w:b/>
          <w:sz w:val="24"/>
          <w:szCs w:val="24"/>
        </w:rPr>
        <w:t>A</w:t>
      </w:r>
      <w:r w:rsidRPr="00243060">
        <w:rPr>
          <w:b/>
          <w:sz w:val="24"/>
          <w:szCs w:val="24"/>
        </w:rPr>
        <w:t xml:space="preserve">GENCY </w:t>
      </w:r>
    </w:p>
    <w:p w14:paraId="23F2F651" w14:textId="2B17627F" w:rsidR="00174A49" w:rsidRPr="00243060" w:rsidRDefault="001F6BCC" w:rsidP="007C5910">
      <w:pPr>
        <w:ind w:right="60"/>
        <w:jc w:val="center"/>
        <w:rPr>
          <w:b/>
          <w:sz w:val="24"/>
          <w:szCs w:val="24"/>
        </w:rPr>
      </w:pPr>
      <w:r w:rsidRPr="00243060">
        <w:rPr>
          <w:b/>
          <w:sz w:val="24"/>
          <w:szCs w:val="24"/>
        </w:rPr>
        <w:t xml:space="preserve">AND </w:t>
      </w:r>
      <w:r w:rsidR="007C5910" w:rsidRPr="00243060">
        <w:rPr>
          <w:b/>
          <w:sz w:val="24"/>
          <w:szCs w:val="24"/>
        </w:rPr>
        <w:t xml:space="preserve">SATELLITE-LOCATION </w:t>
      </w:r>
      <w:r w:rsidR="003146F4" w:rsidRPr="00243060">
        <w:rPr>
          <w:b/>
          <w:sz w:val="24"/>
          <w:szCs w:val="24"/>
        </w:rPr>
        <w:t>CLOSURES</w:t>
      </w:r>
    </w:p>
    <w:p w14:paraId="3AE051E6" w14:textId="77777777" w:rsidR="00174A49" w:rsidRPr="00243060" w:rsidRDefault="00174A49" w:rsidP="007C5910">
      <w:pPr>
        <w:pStyle w:val="BodyText"/>
        <w:rPr>
          <w:b/>
        </w:rPr>
      </w:pPr>
    </w:p>
    <w:p w14:paraId="4AB2C18A" w14:textId="5CEEEF9B" w:rsidR="00B70F84" w:rsidRPr="00243060" w:rsidRDefault="00FB746A" w:rsidP="007C5910">
      <w:pPr>
        <w:rPr>
          <w:sz w:val="24"/>
          <w:szCs w:val="24"/>
          <w:shd w:val="clear" w:color="auto" w:fill="FFFFFF"/>
        </w:rPr>
      </w:pPr>
      <w:r w:rsidRPr="00243060">
        <w:rPr>
          <w:sz w:val="24"/>
          <w:szCs w:val="24"/>
          <w:shd w:val="clear" w:color="auto" w:fill="FFFFFF"/>
        </w:rPr>
        <w:t>Puget Sound Educational Service District (PSESD) recognizes that emergencies and inclement weather can affect the agency</w:t>
      </w:r>
      <w:r w:rsidR="001F6BCC" w:rsidRPr="00243060">
        <w:rPr>
          <w:sz w:val="24"/>
          <w:szCs w:val="24"/>
          <w:shd w:val="clear" w:color="auto" w:fill="FFFFFF"/>
        </w:rPr>
        <w:t xml:space="preserve"> and its </w:t>
      </w:r>
      <w:r w:rsidR="00BB0CFA" w:rsidRPr="00243060">
        <w:rPr>
          <w:sz w:val="24"/>
          <w:szCs w:val="24"/>
          <w:shd w:val="clear" w:color="auto" w:fill="FFFFFF"/>
        </w:rPr>
        <w:t>satellite</w:t>
      </w:r>
      <w:r w:rsidR="001F6BCC" w:rsidRPr="00243060">
        <w:rPr>
          <w:sz w:val="24"/>
          <w:szCs w:val="24"/>
          <w:shd w:val="clear" w:color="auto" w:fill="FFFFFF"/>
        </w:rPr>
        <w:t>-</w:t>
      </w:r>
      <w:r w:rsidR="00BB0CFA" w:rsidRPr="00243060">
        <w:rPr>
          <w:sz w:val="24"/>
          <w:szCs w:val="24"/>
          <w:shd w:val="clear" w:color="auto" w:fill="FFFFFF"/>
        </w:rPr>
        <w:t>locations</w:t>
      </w:r>
      <w:r w:rsidR="002644DB">
        <w:rPr>
          <w:sz w:val="24"/>
          <w:szCs w:val="24"/>
          <w:shd w:val="clear" w:color="auto" w:fill="FFFFFF"/>
        </w:rPr>
        <w:t>’</w:t>
      </w:r>
      <w:r w:rsidR="00252CDD" w:rsidRPr="00243060">
        <w:rPr>
          <w:sz w:val="24"/>
          <w:szCs w:val="24"/>
          <w:shd w:val="clear" w:color="auto" w:fill="FFFFFF"/>
        </w:rPr>
        <w:t>/sites</w:t>
      </w:r>
      <w:r w:rsidR="002644DB">
        <w:rPr>
          <w:sz w:val="24"/>
          <w:szCs w:val="24"/>
          <w:shd w:val="clear" w:color="auto" w:fill="FFFFFF"/>
        </w:rPr>
        <w:t>’</w:t>
      </w:r>
      <w:r w:rsidR="00BB0CFA" w:rsidRPr="00243060">
        <w:rPr>
          <w:sz w:val="24"/>
          <w:szCs w:val="24"/>
          <w:shd w:val="clear" w:color="auto" w:fill="FFFFFF"/>
        </w:rPr>
        <w:t xml:space="preserve"> (i.e. Heritage Head Start, Educare, ReLife</w:t>
      </w:r>
      <w:r w:rsidR="00243060" w:rsidRPr="00243060">
        <w:rPr>
          <w:sz w:val="24"/>
          <w:szCs w:val="24"/>
          <w:shd w:val="clear" w:color="auto" w:fill="FFFFFF"/>
        </w:rPr>
        <w:t xml:space="preserve"> School</w:t>
      </w:r>
      <w:r w:rsidR="00BB0CFA" w:rsidRPr="00243060">
        <w:rPr>
          <w:sz w:val="24"/>
          <w:szCs w:val="24"/>
          <w:shd w:val="clear" w:color="auto" w:fill="FFFFFF"/>
        </w:rPr>
        <w:t xml:space="preserve">, Transportation, </w:t>
      </w:r>
      <w:r w:rsidR="006C5F08" w:rsidRPr="00243060">
        <w:rPr>
          <w:sz w:val="24"/>
          <w:szCs w:val="24"/>
          <w:shd w:val="clear" w:color="auto" w:fill="FFFFFF"/>
        </w:rPr>
        <w:t>and Puyallup</w:t>
      </w:r>
      <w:r w:rsidR="00BB0CFA" w:rsidRPr="00243060">
        <w:rPr>
          <w:sz w:val="24"/>
          <w:szCs w:val="24"/>
          <w:shd w:val="clear" w:color="auto" w:fill="FFFFFF"/>
        </w:rPr>
        <w:t>)</w:t>
      </w:r>
      <w:r w:rsidRPr="00243060">
        <w:rPr>
          <w:sz w:val="24"/>
          <w:szCs w:val="24"/>
          <w:shd w:val="clear" w:color="auto" w:fill="FFFFFF"/>
        </w:rPr>
        <w:t xml:space="preserve"> ability to open for service. The safety of PSESD staff</w:t>
      </w:r>
      <w:r w:rsidR="002644DB">
        <w:rPr>
          <w:sz w:val="24"/>
          <w:szCs w:val="24"/>
          <w:shd w:val="clear" w:color="auto" w:fill="FFFFFF"/>
        </w:rPr>
        <w:t>, students and participants</w:t>
      </w:r>
      <w:r w:rsidR="007C5910" w:rsidRPr="00243060">
        <w:rPr>
          <w:sz w:val="24"/>
          <w:szCs w:val="24"/>
          <w:shd w:val="clear" w:color="auto" w:fill="FFFFFF"/>
        </w:rPr>
        <w:t xml:space="preserve"> </w:t>
      </w:r>
      <w:r w:rsidRPr="00243060">
        <w:rPr>
          <w:sz w:val="24"/>
          <w:szCs w:val="24"/>
          <w:shd w:val="clear" w:color="auto" w:fill="FFFFFF"/>
        </w:rPr>
        <w:t xml:space="preserve">is paramount in </w:t>
      </w:r>
      <w:r w:rsidR="001F6BCC" w:rsidRPr="00243060">
        <w:rPr>
          <w:sz w:val="24"/>
          <w:szCs w:val="24"/>
          <w:shd w:val="clear" w:color="auto" w:fill="FFFFFF"/>
        </w:rPr>
        <w:t xml:space="preserve">all situations. </w:t>
      </w:r>
    </w:p>
    <w:p w14:paraId="3AC653C9" w14:textId="77777777" w:rsidR="007C5910" w:rsidRPr="00243060" w:rsidRDefault="007C5910" w:rsidP="007C5910">
      <w:pPr>
        <w:rPr>
          <w:sz w:val="24"/>
          <w:szCs w:val="24"/>
          <w:shd w:val="clear" w:color="auto" w:fill="FFFFFF"/>
        </w:rPr>
      </w:pPr>
    </w:p>
    <w:p w14:paraId="46B7B4EE" w14:textId="7F7CC7A0" w:rsidR="001F6BCC" w:rsidRPr="00243060" w:rsidRDefault="001F6BCC" w:rsidP="007C5910">
      <w:pPr>
        <w:rPr>
          <w:sz w:val="24"/>
          <w:szCs w:val="24"/>
        </w:rPr>
      </w:pPr>
      <w:r w:rsidRPr="00243060">
        <w:rPr>
          <w:sz w:val="24"/>
          <w:szCs w:val="24"/>
          <w:shd w:val="clear" w:color="auto" w:fill="FFFFFF"/>
        </w:rPr>
        <w:t>While e</w:t>
      </w:r>
      <w:r w:rsidR="00FB746A" w:rsidRPr="00243060">
        <w:rPr>
          <w:sz w:val="24"/>
          <w:szCs w:val="24"/>
          <w:shd w:val="clear" w:color="auto" w:fill="FFFFFF"/>
        </w:rPr>
        <w:t>mergencies and inclement weather days are infrequent</w:t>
      </w:r>
      <w:r w:rsidRPr="00243060">
        <w:rPr>
          <w:sz w:val="24"/>
          <w:szCs w:val="24"/>
          <w:shd w:val="clear" w:color="auto" w:fill="FFFFFF"/>
        </w:rPr>
        <w:t>, w</w:t>
      </w:r>
      <w:r w:rsidR="00FB746A" w:rsidRPr="00243060">
        <w:rPr>
          <w:sz w:val="24"/>
          <w:szCs w:val="24"/>
          <w:shd w:val="clear" w:color="auto" w:fill="FFFFFF"/>
        </w:rPr>
        <w:t>hen they occur</w:t>
      </w:r>
      <w:r w:rsidRPr="00243060">
        <w:rPr>
          <w:sz w:val="24"/>
          <w:szCs w:val="24"/>
          <w:shd w:val="clear" w:color="auto" w:fill="FFFFFF"/>
        </w:rPr>
        <w:t xml:space="preserve"> </w:t>
      </w:r>
      <w:r w:rsidR="00FB746A" w:rsidRPr="00243060">
        <w:rPr>
          <w:sz w:val="24"/>
          <w:szCs w:val="24"/>
          <w:shd w:val="clear" w:color="auto" w:fill="FFFFFF"/>
        </w:rPr>
        <w:t xml:space="preserve">guidelines </w:t>
      </w:r>
      <w:r w:rsidRPr="00243060">
        <w:rPr>
          <w:sz w:val="24"/>
          <w:szCs w:val="24"/>
          <w:shd w:val="clear" w:color="auto" w:fill="FFFFFF"/>
        </w:rPr>
        <w:t xml:space="preserve">that </w:t>
      </w:r>
      <w:r w:rsidR="00FB746A" w:rsidRPr="00243060">
        <w:rPr>
          <w:sz w:val="24"/>
          <w:szCs w:val="24"/>
          <w:shd w:val="clear" w:color="auto" w:fill="FFFFFF"/>
        </w:rPr>
        <w:t xml:space="preserve">support the continuity of </w:t>
      </w:r>
      <w:r w:rsidR="0073575B" w:rsidRPr="00243060">
        <w:rPr>
          <w:sz w:val="24"/>
          <w:szCs w:val="24"/>
          <w:shd w:val="clear" w:color="auto" w:fill="FFFFFF"/>
        </w:rPr>
        <w:t>PSESD operations</w:t>
      </w:r>
      <w:r w:rsidR="00FB746A" w:rsidRPr="00243060">
        <w:rPr>
          <w:sz w:val="24"/>
          <w:szCs w:val="24"/>
          <w:shd w:val="clear" w:color="auto" w:fill="FFFFFF"/>
        </w:rPr>
        <w:t xml:space="preserve"> during closures or delayed-start</w:t>
      </w:r>
      <w:r w:rsidRPr="00243060">
        <w:rPr>
          <w:sz w:val="24"/>
          <w:szCs w:val="24"/>
          <w:shd w:val="clear" w:color="auto" w:fill="FFFFFF"/>
        </w:rPr>
        <w:t xml:space="preserve"> are needed.</w:t>
      </w:r>
      <w:r w:rsidR="00B70F84" w:rsidRPr="00243060">
        <w:rPr>
          <w:sz w:val="24"/>
          <w:szCs w:val="24"/>
          <w:shd w:val="clear" w:color="auto" w:fill="FFFFFF"/>
        </w:rPr>
        <w:t xml:space="preserve"> </w:t>
      </w:r>
      <w:r w:rsidR="00B70F84" w:rsidRPr="00243060">
        <w:rPr>
          <w:sz w:val="24"/>
          <w:szCs w:val="24"/>
        </w:rPr>
        <w:t>Th</w:t>
      </w:r>
      <w:r w:rsidR="007C5910" w:rsidRPr="00243060">
        <w:rPr>
          <w:sz w:val="24"/>
          <w:szCs w:val="24"/>
        </w:rPr>
        <w:t>is</w:t>
      </w:r>
      <w:r w:rsidR="00B70F84" w:rsidRPr="00243060">
        <w:rPr>
          <w:sz w:val="24"/>
          <w:szCs w:val="24"/>
        </w:rPr>
        <w:t xml:space="preserve"> policy</w:t>
      </w:r>
      <w:r w:rsidRPr="00243060">
        <w:rPr>
          <w:sz w:val="24"/>
          <w:szCs w:val="24"/>
        </w:rPr>
        <w:t xml:space="preserve"> provide</w:t>
      </w:r>
      <w:r w:rsidR="00B70F84" w:rsidRPr="00243060">
        <w:rPr>
          <w:sz w:val="24"/>
          <w:szCs w:val="24"/>
        </w:rPr>
        <w:t xml:space="preserve">s guidance </w:t>
      </w:r>
      <w:r w:rsidRPr="00243060">
        <w:rPr>
          <w:sz w:val="24"/>
          <w:szCs w:val="24"/>
        </w:rPr>
        <w:t xml:space="preserve">to executive administrators in determining which staff are essential during an emergency based on essential functions needed. Each executive administrator is responsible for final determinations as to which personnel are essential for their respective areas of responsibility and which sites have suspended or modified operations due to an emergency or </w:t>
      </w:r>
      <w:r w:rsidR="007C5910" w:rsidRPr="00243060">
        <w:rPr>
          <w:sz w:val="24"/>
          <w:szCs w:val="24"/>
        </w:rPr>
        <w:t xml:space="preserve">the </w:t>
      </w:r>
      <w:r w:rsidRPr="00243060">
        <w:rPr>
          <w:sz w:val="24"/>
          <w:szCs w:val="24"/>
        </w:rPr>
        <w:t>inclement weather in the site</w:t>
      </w:r>
      <w:r w:rsidR="007C5910" w:rsidRPr="00243060">
        <w:rPr>
          <w:sz w:val="24"/>
          <w:szCs w:val="24"/>
        </w:rPr>
        <w:t>'</w:t>
      </w:r>
      <w:r w:rsidRPr="00243060">
        <w:rPr>
          <w:sz w:val="24"/>
          <w:szCs w:val="24"/>
        </w:rPr>
        <w:t xml:space="preserve">s local area. </w:t>
      </w:r>
    </w:p>
    <w:p w14:paraId="59C8BEE2" w14:textId="77777777" w:rsidR="007C5910" w:rsidRPr="00243060" w:rsidRDefault="007C5910" w:rsidP="007C5910">
      <w:pPr>
        <w:rPr>
          <w:sz w:val="24"/>
          <w:szCs w:val="24"/>
        </w:rPr>
      </w:pPr>
    </w:p>
    <w:p w14:paraId="10A4FA96" w14:textId="77777777" w:rsidR="001F6BCC" w:rsidRPr="00243060" w:rsidRDefault="001F6BCC" w:rsidP="007C5910">
      <w:pPr>
        <w:rPr>
          <w:b/>
          <w:sz w:val="24"/>
          <w:szCs w:val="24"/>
          <w:shd w:val="clear" w:color="auto" w:fill="FFFFFF"/>
        </w:rPr>
      </w:pPr>
      <w:r w:rsidRPr="00243060">
        <w:rPr>
          <w:b/>
          <w:sz w:val="24"/>
          <w:szCs w:val="24"/>
          <w:shd w:val="clear" w:color="auto" w:fill="FFFFFF"/>
        </w:rPr>
        <w:t>Essential Personnel</w:t>
      </w:r>
    </w:p>
    <w:p w14:paraId="242E0417" w14:textId="62F83507" w:rsidR="003146F4" w:rsidRPr="00243060" w:rsidRDefault="00CB0F24" w:rsidP="007C5910">
      <w:pPr>
        <w:rPr>
          <w:sz w:val="24"/>
          <w:szCs w:val="24"/>
          <w:shd w:val="clear" w:color="auto" w:fill="FFFFFF"/>
        </w:rPr>
      </w:pPr>
      <w:r w:rsidRPr="00243060">
        <w:rPr>
          <w:sz w:val="24"/>
          <w:szCs w:val="24"/>
        </w:rPr>
        <w:t>Essential personnel are g</w:t>
      </w:r>
      <w:r w:rsidRPr="00243060">
        <w:rPr>
          <w:color w:val="222222"/>
          <w:sz w:val="24"/>
          <w:szCs w:val="24"/>
          <w:shd w:val="clear" w:color="auto" w:fill="FFFFFF"/>
        </w:rPr>
        <w:t xml:space="preserve">enerally defined as </w:t>
      </w:r>
      <w:r w:rsidRPr="00243060">
        <w:rPr>
          <w:bCs/>
          <w:color w:val="222222"/>
          <w:sz w:val="24"/>
          <w:szCs w:val="24"/>
          <w:shd w:val="clear" w:color="auto" w:fill="FFFFFF"/>
        </w:rPr>
        <w:t>staff</w:t>
      </w:r>
      <w:r w:rsidRPr="00243060">
        <w:rPr>
          <w:color w:val="222222"/>
          <w:sz w:val="24"/>
          <w:szCs w:val="24"/>
          <w:shd w:val="clear" w:color="auto" w:fill="FFFFFF"/>
        </w:rPr>
        <w:t xml:space="preserve"> who are required to ensure the continued operation of essential functions during an emergency or when the ESD suspends operations. These functions may be performed at the designated work location or remotely. </w:t>
      </w:r>
      <w:r w:rsidR="003146F4" w:rsidRPr="00243060">
        <w:rPr>
          <w:sz w:val="24"/>
          <w:szCs w:val="24"/>
          <w:shd w:val="clear" w:color="auto" w:fill="FFFFFF"/>
        </w:rPr>
        <w:t>During an emergency</w:t>
      </w:r>
      <w:r w:rsidR="00FB746A" w:rsidRPr="00243060">
        <w:rPr>
          <w:sz w:val="24"/>
          <w:szCs w:val="24"/>
          <w:shd w:val="clear" w:color="auto" w:fill="FFFFFF"/>
        </w:rPr>
        <w:t>,</w:t>
      </w:r>
      <w:r w:rsidR="001F6BCC" w:rsidRPr="00243060">
        <w:rPr>
          <w:sz w:val="24"/>
          <w:szCs w:val="24"/>
          <w:shd w:val="clear" w:color="auto" w:fill="FFFFFF"/>
        </w:rPr>
        <w:t xml:space="preserve"> </w:t>
      </w:r>
      <w:r w:rsidR="007C5910" w:rsidRPr="00243060">
        <w:rPr>
          <w:sz w:val="24"/>
          <w:szCs w:val="24"/>
          <w:shd w:val="clear" w:color="auto" w:fill="FFFFFF"/>
        </w:rPr>
        <w:t>e</w:t>
      </w:r>
      <w:r w:rsidR="001F6BCC" w:rsidRPr="00243060">
        <w:rPr>
          <w:sz w:val="24"/>
          <w:szCs w:val="24"/>
          <w:shd w:val="clear" w:color="auto" w:fill="FFFFFF"/>
        </w:rPr>
        <w:t xml:space="preserve">ssential </w:t>
      </w:r>
      <w:r w:rsidR="007C5910" w:rsidRPr="00243060">
        <w:rPr>
          <w:sz w:val="24"/>
          <w:szCs w:val="24"/>
          <w:shd w:val="clear" w:color="auto" w:fill="FFFFFF"/>
        </w:rPr>
        <w:t>p</w:t>
      </w:r>
      <w:r w:rsidR="001F6BCC" w:rsidRPr="00243060">
        <w:rPr>
          <w:sz w:val="24"/>
          <w:szCs w:val="24"/>
          <w:shd w:val="clear" w:color="auto" w:fill="FFFFFF"/>
        </w:rPr>
        <w:t>ersonnel provide</w:t>
      </w:r>
      <w:r w:rsidR="00FB746A" w:rsidRPr="00243060">
        <w:rPr>
          <w:sz w:val="24"/>
          <w:szCs w:val="24"/>
          <w:shd w:val="clear" w:color="auto" w:fill="FFFFFF"/>
        </w:rPr>
        <w:t xml:space="preserve"> </w:t>
      </w:r>
      <w:r w:rsidR="003146F4" w:rsidRPr="00243060">
        <w:rPr>
          <w:sz w:val="24"/>
          <w:szCs w:val="24"/>
          <w:shd w:val="clear" w:color="auto" w:fill="FFFFFF"/>
        </w:rPr>
        <w:t>services that relate directly to the</w:t>
      </w:r>
      <w:r w:rsidR="001F6BCC" w:rsidRPr="00243060">
        <w:rPr>
          <w:sz w:val="24"/>
          <w:szCs w:val="24"/>
          <w:shd w:val="clear" w:color="auto" w:fill="FFFFFF"/>
        </w:rPr>
        <w:t xml:space="preserve"> health</w:t>
      </w:r>
      <w:r w:rsidR="003146F4" w:rsidRPr="00243060">
        <w:rPr>
          <w:sz w:val="24"/>
          <w:szCs w:val="24"/>
          <w:shd w:val="clear" w:color="auto" w:fill="FFFFFF"/>
        </w:rPr>
        <w:t xml:space="preserve">, safety and welfare of </w:t>
      </w:r>
      <w:r w:rsidR="007C5910" w:rsidRPr="00243060">
        <w:rPr>
          <w:sz w:val="24"/>
          <w:szCs w:val="24"/>
          <w:shd w:val="clear" w:color="auto" w:fill="FFFFFF"/>
        </w:rPr>
        <w:t xml:space="preserve">the PSESD </w:t>
      </w:r>
      <w:r w:rsidR="003146F4" w:rsidRPr="00243060">
        <w:rPr>
          <w:sz w:val="24"/>
          <w:szCs w:val="24"/>
          <w:shd w:val="clear" w:color="auto" w:fill="FFFFFF"/>
        </w:rPr>
        <w:t xml:space="preserve">and staff, ensure continuity of key operations, and maintain and protect </w:t>
      </w:r>
      <w:r w:rsidR="007C5910" w:rsidRPr="00243060">
        <w:rPr>
          <w:sz w:val="24"/>
          <w:szCs w:val="24"/>
          <w:shd w:val="clear" w:color="auto" w:fill="FFFFFF"/>
        </w:rPr>
        <w:t>a</w:t>
      </w:r>
      <w:r w:rsidR="003146F4" w:rsidRPr="00243060">
        <w:rPr>
          <w:sz w:val="24"/>
          <w:szCs w:val="24"/>
          <w:shd w:val="clear" w:color="auto" w:fill="FFFFFF"/>
        </w:rPr>
        <w:t>gency properties.  </w:t>
      </w:r>
    </w:p>
    <w:p w14:paraId="62ABF063" w14:textId="77777777" w:rsidR="007C5910" w:rsidRPr="00243060" w:rsidRDefault="007C5910" w:rsidP="007C5910">
      <w:pPr>
        <w:rPr>
          <w:sz w:val="24"/>
          <w:szCs w:val="24"/>
          <w:shd w:val="clear" w:color="auto" w:fill="FFFFFF"/>
        </w:rPr>
      </w:pPr>
    </w:p>
    <w:p w14:paraId="145FB7A8" w14:textId="70B501F1" w:rsidR="003146F4" w:rsidRPr="008A1381" w:rsidRDefault="003146F4" w:rsidP="007C5910">
      <w:pPr>
        <w:pStyle w:val="NormalWeb"/>
        <w:shd w:val="clear" w:color="auto" w:fill="FFFFFF"/>
        <w:spacing w:before="0" w:beforeAutospacing="0" w:after="0" w:afterAutospacing="0"/>
        <w:rPr>
          <w:shd w:val="clear" w:color="auto" w:fill="FFFFFF"/>
        </w:rPr>
      </w:pPr>
      <w:r w:rsidRPr="008A1381">
        <w:rPr>
          <w:shd w:val="clear" w:color="auto" w:fill="FFFFFF"/>
        </w:rPr>
        <w:t xml:space="preserve">Essential personnel are </w:t>
      </w:r>
      <w:r w:rsidR="007C5910" w:rsidRPr="008A1381">
        <w:rPr>
          <w:shd w:val="clear" w:color="auto" w:fill="FFFFFF"/>
        </w:rPr>
        <w:t xml:space="preserve">also </w:t>
      </w:r>
      <w:r w:rsidRPr="008A1381">
        <w:rPr>
          <w:shd w:val="clear" w:color="auto" w:fill="FFFFFF"/>
        </w:rPr>
        <w:t xml:space="preserve">generally staff that have completed the requirements of the </w:t>
      </w:r>
      <w:r w:rsidR="0073575B" w:rsidRPr="008A1381">
        <w:rPr>
          <w:shd w:val="clear" w:color="auto" w:fill="FFFFFF"/>
        </w:rPr>
        <w:t>ESD’s telecommuting</w:t>
      </w:r>
      <w:r w:rsidRPr="008A1381">
        <w:rPr>
          <w:shd w:val="clear" w:color="auto" w:fill="FFFFFF"/>
        </w:rPr>
        <w:t xml:space="preserve"> procedure. However, in emergency situations, these requirements may be waived in the interest of continuing essential functions until such time the employee can complete them.  Those individuals will be identified and notified by their executive administrator or designee. </w:t>
      </w:r>
    </w:p>
    <w:p w14:paraId="0E93B7C3" w14:textId="77777777" w:rsidR="007C5910" w:rsidRPr="00243060" w:rsidRDefault="007C5910" w:rsidP="007C5910">
      <w:pPr>
        <w:pStyle w:val="NormalWeb"/>
        <w:shd w:val="clear" w:color="auto" w:fill="FFFFFF"/>
        <w:spacing w:before="0" w:beforeAutospacing="0" w:after="0" w:afterAutospacing="0"/>
        <w:rPr>
          <w:color w:val="222222"/>
          <w:shd w:val="clear" w:color="auto" w:fill="FFFFFF"/>
        </w:rPr>
      </w:pPr>
    </w:p>
    <w:p w14:paraId="37155E94" w14:textId="08C3EBEA" w:rsidR="003146F4" w:rsidRPr="00243060" w:rsidRDefault="003146F4" w:rsidP="007C5910">
      <w:pPr>
        <w:pStyle w:val="NormalWeb"/>
        <w:shd w:val="clear" w:color="auto" w:fill="FFFFFF"/>
        <w:spacing w:before="0" w:beforeAutospacing="0" w:after="0" w:afterAutospacing="0"/>
      </w:pPr>
      <w:r w:rsidRPr="00243060">
        <w:t xml:space="preserve">Executive administrators in each department shall </w:t>
      </w:r>
      <w:r w:rsidR="00C55295" w:rsidRPr="00243060">
        <w:t>determine essential</w:t>
      </w:r>
      <w:r w:rsidRPr="00243060">
        <w:t xml:space="preserve"> functions</w:t>
      </w:r>
      <w:r w:rsidR="0047433E" w:rsidRPr="00243060">
        <w:t xml:space="preserve"> </w:t>
      </w:r>
      <w:r w:rsidRPr="00243060">
        <w:t xml:space="preserve">and how to staff those functions during an emergency or suspension of normal operations. Once the essential staffing plan for a department is determined, the executive administrator in the department is responsible for communicating the information to all personnel in the respective department and to </w:t>
      </w:r>
      <w:r w:rsidR="00CB0F24" w:rsidRPr="00243060">
        <w:t xml:space="preserve">the </w:t>
      </w:r>
      <w:r w:rsidR="0047433E" w:rsidRPr="00243060">
        <w:t>E</w:t>
      </w:r>
      <w:r w:rsidRPr="00243060">
        <w:t xml:space="preserve">xecutive </w:t>
      </w:r>
      <w:r w:rsidR="0047433E" w:rsidRPr="00243060">
        <w:t>L</w:t>
      </w:r>
      <w:r w:rsidRPr="00243060">
        <w:t xml:space="preserve">eadership </w:t>
      </w:r>
      <w:r w:rsidR="0047433E" w:rsidRPr="00243060">
        <w:t>T</w:t>
      </w:r>
      <w:r w:rsidRPr="00243060">
        <w:t>eam</w:t>
      </w:r>
      <w:r w:rsidR="0047433E" w:rsidRPr="00243060">
        <w:t xml:space="preserve"> (ELT)</w:t>
      </w:r>
      <w:r w:rsidRPr="00243060">
        <w:t>.</w:t>
      </w:r>
    </w:p>
    <w:p w14:paraId="3D82484D" w14:textId="77777777" w:rsidR="007C5910" w:rsidRPr="00243060" w:rsidRDefault="007C5910" w:rsidP="007C5910">
      <w:pPr>
        <w:pStyle w:val="NormalWeb"/>
        <w:shd w:val="clear" w:color="auto" w:fill="FFFFFF"/>
        <w:spacing w:before="0" w:beforeAutospacing="0" w:after="0" w:afterAutospacing="0"/>
      </w:pPr>
    </w:p>
    <w:p w14:paraId="49DA3699" w14:textId="096108DE" w:rsidR="00243060" w:rsidRDefault="00BB0CFA" w:rsidP="007C5910">
      <w:pPr>
        <w:pStyle w:val="NormalWeb"/>
        <w:shd w:val="clear" w:color="auto" w:fill="FFFFFF"/>
        <w:spacing w:before="0" w:beforeAutospacing="0" w:after="0" w:afterAutospacing="0"/>
      </w:pPr>
      <w:r w:rsidRPr="00243060">
        <w:t>O</w:t>
      </w:r>
      <w:r w:rsidR="003146F4" w:rsidRPr="00243060">
        <w:t>n a case by case basis, staff members may be designated as essential</w:t>
      </w:r>
      <w:r w:rsidR="008A1381">
        <w:t>, b</w:t>
      </w:r>
      <w:r w:rsidR="003146F4" w:rsidRPr="00243060">
        <w:t xml:space="preserve">ased on the nature of the emergency and/or the availability of other personnel. Questions concerning whether </w:t>
      </w:r>
      <w:r w:rsidR="0047433E" w:rsidRPr="00243060">
        <w:t xml:space="preserve">a specific </w:t>
      </w:r>
      <w:r w:rsidR="003146F4" w:rsidRPr="00243060">
        <w:t xml:space="preserve">position is deemed essential should be addressed with the executive administrator of the program. </w:t>
      </w:r>
    </w:p>
    <w:p w14:paraId="34B7D879" w14:textId="77777777" w:rsidR="00243060" w:rsidRDefault="00243060">
      <w:pPr>
        <w:widowControl/>
        <w:autoSpaceDE/>
        <w:autoSpaceDN/>
        <w:spacing w:after="160" w:line="259" w:lineRule="auto"/>
        <w:rPr>
          <w:sz w:val="24"/>
          <w:szCs w:val="24"/>
          <w:lang w:bidi="ar-SA"/>
        </w:rPr>
      </w:pPr>
      <w:r>
        <w:br w:type="page"/>
      </w:r>
    </w:p>
    <w:p w14:paraId="2197CFF6" w14:textId="77777777" w:rsidR="00BB0CFA" w:rsidRPr="00243060" w:rsidRDefault="00BB0CFA" w:rsidP="007C5910">
      <w:pPr>
        <w:pStyle w:val="NormalWeb"/>
        <w:shd w:val="clear" w:color="auto" w:fill="FFFFFF"/>
        <w:spacing w:before="0" w:beforeAutospacing="0" w:after="0" w:afterAutospacing="0"/>
      </w:pPr>
      <w:r w:rsidRPr="00243060">
        <w:rPr>
          <w:rStyle w:val="Strong"/>
        </w:rPr>
        <w:lastRenderedPageBreak/>
        <w:t>Essential Functions/Departments</w:t>
      </w:r>
    </w:p>
    <w:p w14:paraId="5811DB85" w14:textId="44768368" w:rsidR="003146F4" w:rsidRPr="00243060" w:rsidRDefault="00BB0CFA" w:rsidP="007C5910">
      <w:pPr>
        <w:pStyle w:val="NormalWeb"/>
        <w:shd w:val="clear" w:color="auto" w:fill="FFFFFF"/>
        <w:spacing w:before="0" w:beforeAutospacing="0" w:after="0" w:afterAutospacing="0"/>
      </w:pPr>
      <w:r w:rsidRPr="00243060">
        <w:t>The following is a list of identified functional areas considered essential. NOTE: The list is not intended to be all inclusive. On a case by case basis, executive administrators may determine whether their department or site is essential</w:t>
      </w:r>
      <w:r w:rsidR="003146F4" w:rsidRPr="00243060">
        <w:t>:</w:t>
      </w:r>
    </w:p>
    <w:p w14:paraId="45742D7E" w14:textId="77777777" w:rsidR="007C5910" w:rsidRPr="00243060" w:rsidRDefault="007C5910" w:rsidP="007C5910">
      <w:pPr>
        <w:pStyle w:val="NormalWeb"/>
        <w:shd w:val="clear" w:color="auto" w:fill="FFFFFF"/>
        <w:spacing w:before="0" w:beforeAutospacing="0" w:after="0" w:afterAutospacing="0"/>
      </w:pPr>
    </w:p>
    <w:tbl>
      <w:tblPr>
        <w:tblStyle w:val="GridTable1Light-Accent1"/>
        <w:tblW w:w="13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0"/>
        <w:gridCol w:w="4675"/>
      </w:tblGrid>
      <w:tr w:rsidR="003146F4" w:rsidRPr="00243060" w14:paraId="0CC1CEE6" w14:textId="77777777" w:rsidTr="007C59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tcBorders>
              <w:bottom w:val="none" w:sz="0" w:space="0" w:color="auto"/>
            </w:tcBorders>
          </w:tcPr>
          <w:p w14:paraId="6267D6B3" w14:textId="77777777" w:rsidR="003146F4" w:rsidRPr="00243060" w:rsidRDefault="00252CDD" w:rsidP="007C5910">
            <w:pPr>
              <w:pStyle w:val="NormalWeb"/>
              <w:numPr>
                <w:ilvl w:val="0"/>
                <w:numId w:val="3"/>
              </w:numPr>
              <w:spacing w:before="0" w:beforeAutospacing="0" w:after="0" w:afterAutospacing="0"/>
              <w:rPr>
                <w:b w:val="0"/>
                <w:bCs w:val="0"/>
              </w:rPr>
            </w:pPr>
            <w:r w:rsidRPr="00243060">
              <w:rPr>
                <w:b w:val="0"/>
                <w:bCs w:val="0"/>
              </w:rPr>
              <w:t xml:space="preserve">Business Office </w:t>
            </w:r>
          </w:p>
          <w:p w14:paraId="401F5E46" w14:textId="44A48730" w:rsidR="007C5910" w:rsidRPr="00243060" w:rsidRDefault="007C5910" w:rsidP="007C5910">
            <w:pPr>
              <w:pStyle w:val="NormalWeb"/>
              <w:numPr>
                <w:ilvl w:val="0"/>
                <w:numId w:val="3"/>
              </w:numPr>
              <w:spacing w:before="0" w:beforeAutospacing="0" w:after="0" w:afterAutospacing="0"/>
              <w:rPr>
                <w:b w:val="0"/>
                <w:bCs w:val="0"/>
              </w:rPr>
            </w:pPr>
            <w:r w:rsidRPr="00243060">
              <w:rPr>
                <w:b w:val="0"/>
                <w:bCs w:val="0"/>
              </w:rPr>
              <w:t>Communications &amp; Public Relations</w:t>
            </w:r>
          </w:p>
        </w:tc>
        <w:tc>
          <w:tcPr>
            <w:tcW w:w="4675" w:type="dxa"/>
            <w:tcBorders>
              <w:bottom w:val="none" w:sz="0" w:space="0" w:color="auto"/>
            </w:tcBorders>
          </w:tcPr>
          <w:p w14:paraId="0E707EEC" w14:textId="055FEFE8" w:rsidR="003146F4" w:rsidRPr="00243060" w:rsidRDefault="003146F4" w:rsidP="007C5910">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bCs w:val="0"/>
              </w:rPr>
            </w:pPr>
          </w:p>
        </w:tc>
      </w:tr>
      <w:tr w:rsidR="00252CDD" w:rsidRPr="00243060" w14:paraId="0183D927" w14:textId="77777777" w:rsidTr="007C5910">
        <w:tc>
          <w:tcPr>
            <w:cnfStyle w:val="001000000000" w:firstRow="0" w:lastRow="0" w:firstColumn="1" w:lastColumn="0" w:oddVBand="0" w:evenVBand="0" w:oddHBand="0" w:evenHBand="0" w:firstRowFirstColumn="0" w:firstRowLastColumn="0" w:lastRowFirstColumn="0" w:lastRowLastColumn="0"/>
            <w:tcW w:w="9270" w:type="dxa"/>
          </w:tcPr>
          <w:p w14:paraId="7E372133" w14:textId="77777777" w:rsidR="00252CDD" w:rsidRPr="00243060" w:rsidRDefault="00252CDD" w:rsidP="007C5910">
            <w:pPr>
              <w:pStyle w:val="NormalWeb"/>
              <w:numPr>
                <w:ilvl w:val="0"/>
                <w:numId w:val="3"/>
              </w:numPr>
              <w:spacing w:before="0" w:beforeAutospacing="0" w:after="0" w:afterAutospacing="0"/>
              <w:rPr>
                <w:b w:val="0"/>
                <w:bCs w:val="0"/>
              </w:rPr>
            </w:pPr>
            <w:r w:rsidRPr="00243060">
              <w:rPr>
                <w:b w:val="0"/>
                <w:bCs w:val="0"/>
              </w:rPr>
              <w:t>Facilities and Operations</w:t>
            </w:r>
          </w:p>
          <w:p w14:paraId="022AF2A6" w14:textId="786C469F" w:rsidR="007C5910" w:rsidRPr="00243060" w:rsidRDefault="007C5910" w:rsidP="007C5910">
            <w:pPr>
              <w:pStyle w:val="NormalWeb"/>
              <w:numPr>
                <w:ilvl w:val="0"/>
                <w:numId w:val="3"/>
              </w:numPr>
              <w:spacing w:before="0" w:beforeAutospacing="0" w:after="0" w:afterAutospacing="0"/>
              <w:ind w:right="-4702"/>
              <w:rPr>
                <w:b w:val="0"/>
                <w:bCs w:val="0"/>
              </w:rPr>
            </w:pPr>
            <w:r w:rsidRPr="00243060">
              <w:rPr>
                <w:b w:val="0"/>
                <w:bCs w:val="0"/>
              </w:rPr>
              <w:t>Human Resources &amp; Organizational Development</w:t>
            </w:r>
          </w:p>
        </w:tc>
        <w:tc>
          <w:tcPr>
            <w:tcW w:w="4675" w:type="dxa"/>
          </w:tcPr>
          <w:p w14:paraId="44AB7A69" w14:textId="7C892EA7" w:rsidR="00252CDD" w:rsidRPr="00243060" w:rsidRDefault="00252CDD" w:rsidP="007C591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p>
        </w:tc>
      </w:tr>
      <w:tr w:rsidR="00252CDD" w:rsidRPr="00243060" w14:paraId="211CA346" w14:textId="77777777" w:rsidTr="007C5910">
        <w:tc>
          <w:tcPr>
            <w:cnfStyle w:val="001000000000" w:firstRow="0" w:lastRow="0" w:firstColumn="1" w:lastColumn="0" w:oddVBand="0" w:evenVBand="0" w:oddHBand="0" w:evenHBand="0" w:firstRowFirstColumn="0" w:firstRowLastColumn="0" w:lastRowFirstColumn="0" w:lastRowLastColumn="0"/>
            <w:tcW w:w="9270" w:type="dxa"/>
          </w:tcPr>
          <w:p w14:paraId="325859FE" w14:textId="77777777" w:rsidR="00252CDD" w:rsidRPr="00243060" w:rsidRDefault="00252CDD" w:rsidP="007C5910">
            <w:pPr>
              <w:pStyle w:val="NormalWeb"/>
              <w:numPr>
                <w:ilvl w:val="0"/>
                <w:numId w:val="3"/>
              </w:numPr>
              <w:spacing w:before="0" w:beforeAutospacing="0" w:after="0" w:afterAutospacing="0"/>
              <w:rPr>
                <w:b w:val="0"/>
                <w:bCs w:val="0"/>
              </w:rPr>
            </w:pPr>
            <w:r w:rsidRPr="00243060">
              <w:rPr>
                <w:b w:val="0"/>
                <w:bCs w:val="0"/>
              </w:rPr>
              <w:t>Payroll</w:t>
            </w:r>
          </w:p>
          <w:p w14:paraId="3A2E70D4" w14:textId="02812AE3" w:rsidR="007C5910" w:rsidRPr="00243060" w:rsidRDefault="007C5910" w:rsidP="007C5910">
            <w:pPr>
              <w:pStyle w:val="NormalWeb"/>
              <w:numPr>
                <w:ilvl w:val="0"/>
                <w:numId w:val="3"/>
              </w:numPr>
              <w:spacing w:before="0" w:beforeAutospacing="0" w:after="0" w:afterAutospacing="0"/>
              <w:rPr>
                <w:b w:val="0"/>
                <w:bCs w:val="0"/>
              </w:rPr>
            </w:pPr>
            <w:r w:rsidRPr="00243060">
              <w:rPr>
                <w:b w:val="0"/>
                <w:bCs w:val="0"/>
              </w:rPr>
              <w:t>Superintendent and Executive Administrators (Executive Leadership Team)</w:t>
            </w:r>
          </w:p>
        </w:tc>
        <w:tc>
          <w:tcPr>
            <w:tcW w:w="4675" w:type="dxa"/>
          </w:tcPr>
          <w:p w14:paraId="22AB4FAF" w14:textId="5553819A" w:rsidR="00252CDD" w:rsidRPr="00243060" w:rsidRDefault="00252CDD" w:rsidP="007C591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p>
        </w:tc>
      </w:tr>
      <w:tr w:rsidR="00252CDD" w:rsidRPr="00243060" w14:paraId="6D4EFC92" w14:textId="77777777" w:rsidTr="007C5910">
        <w:tc>
          <w:tcPr>
            <w:cnfStyle w:val="001000000000" w:firstRow="0" w:lastRow="0" w:firstColumn="1" w:lastColumn="0" w:oddVBand="0" w:evenVBand="0" w:oddHBand="0" w:evenHBand="0" w:firstRowFirstColumn="0" w:firstRowLastColumn="0" w:lastRowFirstColumn="0" w:lastRowLastColumn="0"/>
            <w:tcW w:w="9270" w:type="dxa"/>
          </w:tcPr>
          <w:p w14:paraId="62B07ED5" w14:textId="77777777" w:rsidR="00252CDD" w:rsidRPr="00243060" w:rsidRDefault="00252CDD" w:rsidP="007C5910">
            <w:pPr>
              <w:pStyle w:val="NormalWeb"/>
              <w:numPr>
                <w:ilvl w:val="0"/>
                <w:numId w:val="3"/>
              </w:numPr>
              <w:spacing w:before="0" w:beforeAutospacing="0" w:after="0" w:afterAutospacing="0"/>
              <w:rPr>
                <w:b w:val="0"/>
                <w:bCs w:val="0"/>
              </w:rPr>
            </w:pPr>
            <w:r w:rsidRPr="00243060">
              <w:rPr>
                <w:b w:val="0"/>
                <w:bCs w:val="0"/>
              </w:rPr>
              <w:t>Technology Services</w:t>
            </w:r>
          </w:p>
        </w:tc>
        <w:tc>
          <w:tcPr>
            <w:tcW w:w="4675" w:type="dxa"/>
          </w:tcPr>
          <w:p w14:paraId="27FE9962" w14:textId="77777777" w:rsidR="00252CDD" w:rsidRPr="00243060" w:rsidRDefault="00252CDD" w:rsidP="007C591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p>
        </w:tc>
      </w:tr>
    </w:tbl>
    <w:p w14:paraId="0A3C612E" w14:textId="77777777" w:rsidR="003146F4" w:rsidRPr="00243060" w:rsidRDefault="003146F4" w:rsidP="007C5910">
      <w:pPr>
        <w:pStyle w:val="NormalWeb"/>
        <w:shd w:val="clear" w:color="auto" w:fill="FFFFFF"/>
        <w:spacing w:before="0" w:beforeAutospacing="0" w:after="0" w:afterAutospacing="0"/>
      </w:pPr>
    </w:p>
    <w:p w14:paraId="4968EA2B" w14:textId="246A3C42" w:rsidR="003146F4" w:rsidRPr="00243060" w:rsidRDefault="003146F4" w:rsidP="007C5910">
      <w:pPr>
        <w:shd w:val="clear" w:color="auto" w:fill="FFFFFF"/>
        <w:rPr>
          <w:sz w:val="24"/>
          <w:szCs w:val="24"/>
        </w:rPr>
      </w:pPr>
      <w:r w:rsidRPr="00243060">
        <w:rPr>
          <w:sz w:val="24"/>
          <w:szCs w:val="24"/>
        </w:rPr>
        <w:t xml:space="preserve">Until a decision is made by the </w:t>
      </w:r>
      <w:r w:rsidRPr="00243060">
        <w:rPr>
          <w:sz w:val="24"/>
          <w:szCs w:val="24"/>
        </w:rPr>
        <w:softHyphen/>
      </w:r>
      <w:r w:rsidRPr="00243060">
        <w:rPr>
          <w:sz w:val="24"/>
          <w:szCs w:val="24"/>
        </w:rPr>
        <w:softHyphen/>
      </w:r>
      <w:r w:rsidRPr="00243060">
        <w:rPr>
          <w:sz w:val="24"/>
          <w:szCs w:val="24"/>
        </w:rPr>
        <w:softHyphen/>
      </w:r>
      <w:r w:rsidRPr="00243060">
        <w:rPr>
          <w:sz w:val="24"/>
          <w:szCs w:val="24"/>
        </w:rPr>
        <w:softHyphen/>
      </w:r>
      <w:r w:rsidRPr="00243060">
        <w:rPr>
          <w:sz w:val="24"/>
          <w:szCs w:val="24"/>
        </w:rPr>
        <w:softHyphen/>
      </w:r>
      <w:r w:rsidRPr="00243060">
        <w:rPr>
          <w:sz w:val="24"/>
          <w:szCs w:val="24"/>
        </w:rPr>
        <w:softHyphen/>
      </w:r>
      <w:r w:rsidRPr="00243060">
        <w:rPr>
          <w:sz w:val="24"/>
          <w:szCs w:val="24"/>
        </w:rPr>
        <w:softHyphen/>
      </w:r>
      <w:r w:rsidRPr="00243060">
        <w:rPr>
          <w:sz w:val="24"/>
          <w:szCs w:val="24"/>
        </w:rPr>
        <w:softHyphen/>
      </w:r>
      <w:r w:rsidRPr="00243060">
        <w:rPr>
          <w:sz w:val="24"/>
          <w:szCs w:val="24"/>
        </w:rPr>
        <w:softHyphen/>
      </w:r>
      <w:r w:rsidRPr="00243060">
        <w:rPr>
          <w:sz w:val="24"/>
          <w:szCs w:val="24"/>
        </w:rPr>
        <w:softHyphen/>
      </w:r>
      <w:r w:rsidRPr="00243060">
        <w:rPr>
          <w:sz w:val="24"/>
          <w:szCs w:val="24"/>
        </w:rPr>
        <w:softHyphen/>
      </w:r>
      <w:r w:rsidRPr="00243060">
        <w:rPr>
          <w:sz w:val="24"/>
          <w:szCs w:val="24"/>
        </w:rPr>
        <w:softHyphen/>
      </w:r>
      <w:r w:rsidRPr="00243060">
        <w:rPr>
          <w:sz w:val="24"/>
          <w:szCs w:val="24"/>
        </w:rPr>
        <w:softHyphen/>
      </w:r>
      <w:r w:rsidRPr="00243060">
        <w:rPr>
          <w:sz w:val="24"/>
          <w:szCs w:val="24"/>
        </w:rPr>
        <w:softHyphen/>
      </w:r>
      <w:r w:rsidRPr="00243060">
        <w:rPr>
          <w:sz w:val="24"/>
          <w:szCs w:val="24"/>
        </w:rPr>
        <w:softHyphen/>
      </w:r>
      <w:r w:rsidRPr="00243060">
        <w:rPr>
          <w:sz w:val="24"/>
          <w:szCs w:val="24"/>
        </w:rPr>
        <w:softHyphen/>
      </w:r>
      <w:r w:rsidRPr="00243060">
        <w:rPr>
          <w:sz w:val="24"/>
          <w:szCs w:val="24"/>
        </w:rPr>
        <w:softHyphen/>
      </w:r>
      <w:r w:rsidRPr="00243060">
        <w:rPr>
          <w:sz w:val="24"/>
          <w:szCs w:val="24"/>
        </w:rPr>
        <w:softHyphen/>
      </w:r>
      <w:r w:rsidRPr="00243060">
        <w:rPr>
          <w:sz w:val="24"/>
          <w:szCs w:val="24"/>
        </w:rPr>
        <w:softHyphen/>
      </w:r>
      <w:r w:rsidRPr="00243060">
        <w:rPr>
          <w:sz w:val="24"/>
          <w:szCs w:val="24"/>
        </w:rPr>
        <w:softHyphen/>
        <w:t xml:space="preserve">Superintendent or designee about the nature and extent of the emergency and whether one or more PSESD </w:t>
      </w:r>
      <w:r w:rsidR="00B70F84" w:rsidRPr="00243060">
        <w:rPr>
          <w:sz w:val="24"/>
          <w:szCs w:val="24"/>
        </w:rPr>
        <w:t>sites</w:t>
      </w:r>
      <w:r w:rsidRPr="00243060">
        <w:rPr>
          <w:sz w:val="24"/>
          <w:szCs w:val="24"/>
        </w:rPr>
        <w:t xml:space="preserve"> are closed, all staff are considered critical to the function of the </w:t>
      </w:r>
      <w:r w:rsidR="004F6653" w:rsidRPr="00243060">
        <w:rPr>
          <w:sz w:val="24"/>
          <w:szCs w:val="24"/>
        </w:rPr>
        <w:t>a</w:t>
      </w:r>
      <w:r w:rsidRPr="00243060">
        <w:rPr>
          <w:sz w:val="24"/>
          <w:szCs w:val="24"/>
        </w:rPr>
        <w:t xml:space="preserve">gency and should follow the </w:t>
      </w:r>
      <w:r w:rsidR="004F6653" w:rsidRPr="00243060">
        <w:rPr>
          <w:sz w:val="24"/>
          <w:szCs w:val="24"/>
        </w:rPr>
        <w:t xml:space="preserve">ESD’s </w:t>
      </w:r>
      <w:r w:rsidRPr="00243060">
        <w:rPr>
          <w:sz w:val="24"/>
          <w:szCs w:val="24"/>
        </w:rPr>
        <w:t>existing policies and procedures relative to inclement weather and emergency leave.</w:t>
      </w:r>
    </w:p>
    <w:p w14:paraId="04D6E370" w14:textId="77777777" w:rsidR="007C5910" w:rsidRPr="00243060" w:rsidRDefault="007C5910" w:rsidP="007C5910">
      <w:pPr>
        <w:shd w:val="clear" w:color="auto" w:fill="FFFFFF"/>
        <w:rPr>
          <w:sz w:val="24"/>
          <w:szCs w:val="24"/>
        </w:rPr>
      </w:pPr>
    </w:p>
    <w:p w14:paraId="58EC3FE6" w14:textId="6EFC87D4" w:rsidR="003146F4" w:rsidRPr="00243060" w:rsidRDefault="003146F4" w:rsidP="007C5910">
      <w:pPr>
        <w:shd w:val="clear" w:color="auto" w:fill="FFFFFF"/>
        <w:rPr>
          <w:sz w:val="24"/>
          <w:szCs w:val="24"/>
        </w:rPr>
      </w:pPr>
      <w:r w:rsidRPr="00243060">
        <w:rPr>
          <w:sz w:val="24"/>
          <w:szCs w:val="24"/>
        </w:rPr>
        <w:t xml:space="preserve">Essential </w:t>
      </w:r>
      <w:r w:rsidR="004F6653" w:rsidRPr="00243060">
        <w:rPr>
          <w:sz w:val="24"/>
          <w:szCs w:val="24"/>
        </w:rPr>
        <w:t>p</w:t>
      </w:r>
      <w:r w:rsidRPr="00243060">
        <w:rPr>
          <w:sz w:val="24"/>
          <w:szCs w:val="24"/>
        </w:rPr>
        <w:t xml:space="preserve">ersonnel are expected to work in emergency situations unless they are specifically excused by their executive administrator. Ultimately, the nature of the emergency will determine what services should continue and </w:t>
      </w:r>
      <w:r w:rsidR="004F6653" w:rsidRPr="00243060">
        <w:rPr>
          <w:sz w:val="24"/>
          <w:szCs w:val="24"/>
        </w:rPr>
        <w:t xml:space="preserve">what roles/functions </w:t>
      </w:r>
      <w:r w:rsidR="00C55295" w:rsidRPr="00243060">
        <w:rPr>
          <w:sz w:val="24"/>
          <w:szCs w:val="24"/>
        </w:rPr>
        <w:t>are essential</w:t>
      </w:r>
      <w:r w:rsidRPr="00243060">
        <w:rPr>
          <w:sz w:val="24"/>
          <w:szCs w:val="24"/>
        </w:rPr>
        <w:t xml:space="preserve"> to the continued operation of the </w:t>
      </w:r>
      <w:r w:rsidR="004F6653" w:rsidRPr="00243060">
        <w:rPr>
          <w:sz w:val="24"/>
          <w:szCs w:val="24"/>
        </w:rPr>
        <w:t>a</w:t>
      </w:r>
      <w:r w:rsidRPr="00243060">
        <w:rPr>
          <w:sz w:val="24"/>
          <w:szCs w:val="24"/>
        </w:rPr>
        <w:t xml:space="preserve">gency. </w:t>
      </w:r>
    </w:p>
    <w:p w14:paraId="261E514F" w14:textId="77777777" w:rsidR="007C5910" w:rsidRPr="00243060" w:rsidRDefault="007C5910" w:rsidP="007C5910">
      <w:pPr>
        <w:shd w:val="clear" w:color="auto" w:fill="FFFFFF"/>
        <w:outlineLvl w:val="2"/>
        <w:rPr>
          <w:b/>
          <w:bCs/>
          <w:sz w:val="24"/>
          <w:szCs w:val="24"/>
        </w:rPr>
      </w:pPr>
    </w:p>
    <w:p w14:paraId="7A5C30F2" w14:textId="42DFFDF4" w:rsidR="003146F4" w:rsidRPr="00243060" w:rsidRDefault="003146F4" w:rsidP="007C5910">
      <w:pPr>
        <w:shd w:val="clear" w:color="auto" w:fill="FFFFFF"/>
        <w:outlineLvl w:val="2"/>
        <w:rPr>
          <w:b/>
          <w:bCs/>
          <w:sz w:val="24"/>
          <w:szCs w:val="24"/>
        </w:rPr>
      </w:pPr>
      <w:r w:rsidRPr="00243060">
        <w:rPr>
          <w:b/>
          <w:bCs/>
          <w:sz w:val="24"/>
          <w:szCs w:val="24"/>
        </w:rPr>
        <w:t>Treatment of Time</w:t>
      </w:r>
    </w:p>
    <w:p w14:paraId="3DCE9E50" w14:textId="77777777" w:rsidR="003146F4" w:rsidRPr="00243060" w:rsidRDefault="003146F4" w:rsidP="007C5910">
      <w:pPr>
        <w:widowControl/>
        <w:shd w:val="clear" w:color="auto" w:fill="FFFFFF"/>
        <w:autoSpaceDE/>
        <w:autoSpaceDN/>
        <w:rPr>
          <w:sz w:val="24"/>
          <w:szCs w:val="24"/>
        </w:rPr>
      </w:pPr>
      <w:r w:rsidRPr="00243060">
        <w:rPr>
          <w:sz w:val="24"/>
          <w:szCs w:val="24"/>
        </w:rPr>
        <w:t>Essential Personnel will be compensated for hours worked</w:t>
      </w:r>
      <w:r w:rsidR="00B70F84" w:rsidRPr="00243060">
        <w:rPr>
          <w:sz w:val="24"/>
          <w:szCs w:val="24"/>
        </w:rPr>
        <w:t xml:space="preserve"> as customary. </w:t>
      </w:r>
      <w:r w:rsidRPr="00243060">
        <w:rPr>
          <w:sz w:val="24"/>
          <w:szCs w:val="24"/>
        </w:rPr>
        <w:t>Any non-work hours will be compensated and recorded as ‘building closure,’ ‘snow day,’ etc. All applicable employment policies remain in effect.</w:t>
      </w:r>
    </w:p>
    <w:p w14:paraId="3A9C3A34" w14:textId="77777777" w:rsidR="00B70F84" w:rsidRPr="00243060" w:rsidRDefault="00B70F84" w:rsidP="007C5910">
      <w:pPr>
        <w:widowControl/>
        <w:shd w:val="clear" w:color="auto" w:fill="FFFFFF"/>
        <w:autoSpaceDE/>
        <w:autoSpaceDN/>
        <w:rPr>
          <w:sz w:val="24"/>
          <w:szCs w:val="24"/>
        </w:rPr>
      </w:pPr>
    </w:p>
    <w:p w14:paraId="1671C040" w14:textId="731F681E" w:rsidR="00B70F84" w:rsidRPr="00243060" w:rsidRDefault="00B70F84" w:rsidP="007C5910">
      <w:pPr>
        <w:widowControl/>
        <w:shd w:val="clear" w:color="auto" w:fill="FFFFFF"/>
        <w:autoSpaceDE/>
        <w:autoSpaceDN/>
        <w:rPr>
          <w:sz w:val="24"/>
          <w:szCs w:val="24"/>
        </w:rPr>
      </w:pPr>
      <w:r w:rsidRPr="00243060">
        <w:rPr>
          <w:sz w:val="24"/>
          <w:szCs w:val="24"/>
        </w:rPr>
        <w:t>Adopted:</w:t>
      </w:r>
      <w:r w:rsidR="007C5910" w:rsidRPr="00243060">
        <w:rPr>
          <w:sz w:val="24"/>
          <w:szCs w:val="24"/>
        </w:rPr>
        <w:t xml:space="preserve"> </w:t>
      </w:r>
      <w:r w:rsidR="00451FDF">
        <w:rPr>
          <w:sz w:val="24"/>
          <w:szCs w:val="24"/>
        </w:rPr>
        <w:t>March</w:t>
      </w:r>
      <w:bookmarkStart w:id="0" w:name="_GoBack"/>
      <w:bookmarkEnd w:id="0"/>
      <w:r w:rsidR="004F6653" w:rsidRPr="00243060">
        <w:rPr>
          <w:sz w:val="24"/>
          <w:szCs w:val="24"/>
        </w:rPr>
        <w:t xml:space="preserve"> 2020</w:t>
      </w:r>
    </w:p>
    <w:p w14:paraId="1738B9E1" w14:textId="77777777" w:rsidR="007C5910" w:rsidRPr="00243060" w:rsidRDefault="007C5910" w:rsidP="007C5910">
      <w:pPr>
        <w:widowControl/>
        <w:shd w:val="clear" w:color="auto" w:fill="FFFFFF"/>
        <w:autoSpaceDE/>
        <w:autoSpaceDN/>
        <w:rPr>
          <w:sz w:val="24"/>
          <w:szCs w:val="24"/>
        </w:rPr>
      </w:pPr>
    </w:p>
    <w:p w14:paraId="24E9052F" w14:textId="2D1940D7" w:rsidR="00B70F84" w:rsidRPr="00243060" w:rsidRDefault="00B70F84" w:rsidP="007C5910">
      <w:pPr>
        <w:pStyle w:val="NormalWeb"/>
        <w:spacing w:before="0" w:beforeAutospacing="0" w:after="0" w:afterAutospacing="0"/>
      </w:pPr>
      <w:r w:rsidRPr="00243060">
        <w:t>Relevant Board Governance Policies:  EL 4 Treatment of Staff</w:t>
      </w:r>
    </w:p>
    <w:p w14:paraId="1A789CD1" w14:textId="77777777" w:rsidR="00B70F84" w:rsidRPr="00243060" w:rsidRDefault="00B70F84" w:rsidP="007C5910">
      <w:pPr>
        <w:pStyle w:val="NormalWeb"/>
        <w:spacing w:before="0" w:beforeAutospacing="0" w:after="0" w:afterAutospacing="0"/>
        <w:rPr>
          <w:u w:val="single"/>
        </w:rPr>
      </w:pPr>
    </w:p>
    <w:p w14:paraId="2024AF02" w14:textId="322D998A" w:rsidR="00B70F84" w:rsidRPr="00243060" w:rsidRDefault="00B70F84" w:rsidP="007C5910">
      <w:pPr>
        <w:pStyle w:val="NormalWeb"/>
        <w:tabs>
          <w:tab w:val="left" w:pos="2790"/>
        </w:tabs>
        <w:spacing w:before="0" w:beforeAutospacing="0" w:after="0" w:afterAutospacing="0"/>
      </w:pPr>
      <w:r w:rsidRPr="00243060">
        <w:t>Cross References:</w:t>
      </w:r>
      <w:r w:rsidR="00C55295" w:rsidRPr="00243060">
        <w:t xml:space="preserve">  </w:t>
      </w:r>
      <w:r w:rsidRPr="00243060">
        <w:t>Operating Policy No. 5400</w:t>
      </w:r>
      <w:r w:rsidR="004F6653" w:rsidRPr="00243060">
        <w:t xml:space="preserve"> </w:t>
      </w:r>
      <w:r w:rsidRPr="00243060">
        <w:t>Personnel Leave</w:t>
      </w:r>
    </w:p>
    <w:p w14:paraId="3A5A923B" w14:textId="2AD4F2AD" w:rsidR="00B70F84" w:rsidRPr="00243060" w:rsidRDefault="00C55295" w:rsidP="00C55295">
      <w:pPr>
        <w:pStyle w:val="NormalWeb"/>
        <w:spacing w:before="0" w:beforeAutospacing="0" w:after="0" w:afterAutospacing="0"/>
        <w:ind w:left="1800"/>
      </w:pPr>
      <w:r w:rsidRPr="00243060">
        <w:t xml:space="preserve"> </w:t>
      </w:r>
      <w:r w:rsidR="00B70F84" w:rsidRPr="00243060">
        <w:t>Operating Policy No. 5403</w:t>
      </w:r>
      <w:r w:rsidR="004F6653" w:rsidRPr="00243060">
        <w:t xml:space="preserve"> </w:t>
      </w:r>
      <w:r w:rsidR="00B70F84" w:rsidRPr="00243060">
        <w:t>Emergency Leave</w:t>
      </w:r>
    </w:p>
    <w:p w14:paraId="3FA8A53E" w14:textId="6A9DE2AB" w:rsidR="00B70F84" w:rsidRPr="00243060" w:rsidRDefault="00B70F84" w:rsidP="00C55295">
      <w:pPr>
        <w:pStyle w:val="NormalWeb"/>
        <w:spacing w:before="0" w:beforeAutospacing="0" w:after="0" w:afterAutospacing="0"/>
        <w:ind w:left="1890" w:hanging="1890"/>
      </w:pPr>
      <w:r w:rsidRPr="00243060">
        <w:tab/>
        <w:t>Operating Policy No. 5415</w:t>
      </w:r>
      <w:r w:rsidR="008A1381">
        <w:t xml:space="preserve"> </w:t>
      </w:r>
      <w:r w:rsidRPr="00243060">
        <w:t>Inclement Weather</w:t>
      </w:r>
    </w:p>
    <w:p w14:paraId="43D82420" w14:textId="77777777" w:rsidR="00B70F84" w:rsidRPr="00243060" w:rsidRDefault="00B70F84" w:rsidP="00B70F84">
      <w:pPr>
        <w:widowControl/>
        <w:shd w:val="clear" w:color="auto" w:fill="FFFFFF"/>
        <w:autoSpaceDE/>
        <w:autoSpaceDN/>
        <w:spacing w:before="100" w:beforeAutospacing="1" w:after="100" w:afterAutospacing="1" w:line="336" w:lineRule="atLeast"/>
        <w:rPr>
          <w:sz w:val="24"/>
          <w:szCs w:val="24"/>
        </w:rPr>
      </w:pPr>
    </w:p>
    <w:sectPr w:rsidR="00B70F84" w:rsidRPr="00243060" w:rsidSect="002430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955A8" w14:textId="77777777" w:rsidR="00BD3A88" w:rsidRDefault="00BD3A88" w:rsidP="00BD3A88">
      <w:r>
        <w:separator/>
      </w:r>
    </w:p>
  </w:endnote>
  <w:endnote w:type="continuationSeparator" w:id="0">
    <w:p w14:paraId="5110E5A7" w14:textId="77777777" w:rsidR="00BD3A88" w:rsidRDefault="00BD3A88" w:rsidP="00BD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F7E8C" w14:textId="77777777" w:rsidR="00BD3A88" w:rsidRDefault="00BD3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324AA" w14:textId="77777777" w:rsidR="00BD3A88" w:rsidRPr="00BD3A88" w:rsidRDefault="00BD3A88" w:rsidP="00BD3A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A66D4" w14:textId="77777777" w:rsidR="00BD3A88" w:rsidRDefault="00BD3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DCAEE" w14:textId="77777777" w:rsidR="00BD3A88" w:rsidRDefault="00BD3A88" w:rsidP="00BD3A88">
      <w:r>
        <w:separator/>
      </w:r>
    </w:p>
  </w:footnote>
  <w:footnote w:type="continuationSeparator" w:id="0">
    <w:p w14:paraId="2ADD68D3" w14:textId="77777777" w:rsidR="00BD3A88" w:rsidRDefault="00BD3A88" w:rsidP="00BD3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8CDEE" w14:textId="77777777" w:rsidR="00BD3A88" w:rsidRDefault="00BD3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EA815" w14:textId="77777777" w:rsidR="00BD3A88" w:rsidRDefault="00BD3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14332" w14:textId="77777777" w:rsidR="00BD3A88" w:rsidRDefault="00BD3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738FA"/>
    <w:multiLevelType w:val="hybridMultilevel"/>
    <w:tmpl w:val="09880686"/>
    <w:lvl w:ilvl="0" w:tplc="C0E21E16">
      <w:numFmt w:val="bullet"/>
      <w:lvlText w:val=""/>
      <w:lvlJc w:val="left"/>
      <w:pPr>
        <w:ind w:left="840" w:hanging="360"/>
      </w:pPr>
      <w:rPr>
        <w:rFonts w:ascii="Symbol" w:eastAsia="Symbol" w:hAnsi="Symbol" w:cs="Symbol" w:hint="default"/>
        <w:w w:val="100"/>
        <w:sz w:val="20"/>
        <w:szCs w:val="20"/>
        <w:lang w:val="en-US" w:eastAsia="en-US" w:bidi="en-US"/>
      </w:rPr>
    </w:lvl>
    <w:lvl w:ilvl="1" w:tplc="7A82372A">
      <w:numFmt w:val="bullet"/>
      <w:lvlText w:val="•"/>
      <w:lvlJc w:val="left"/>
      <w:pPr>
        <w:ind w:left="1716" w:hanging="360"/>
      </w:pPr>
      <w:rPr>
        <w:rFonts w:hint="default"/>
        <w:lang w:val="en-US" w:eastAsia="en-US" w:bidi="en-US"/>
      </w:rPr>
    </w:lvl>
    <w:lvl w:ilvl="2" w:tplc="D4A2FF62">
      <w:numFmt w:val="bullet"/>
      <w:lvlText w:val="•"/>
      <w:lvlJc w:val="left"/>
      <w:pPr>
        <w:ind w:left="2592" w:hanging="360"/>
      </w:pPr>
      <w:rPr>
        <w:rFonts w:hint="default"/>
        <w:lang w:val="en-US" w:eastAsia="en-US" w:bidi="en-US"/>
      </w:rPr>
    </w:lvl>
    <w:lvl w:ilvl="3" w:tplc="F2007D12">
      <w:numFmt w:val="bullet"/>
      <w:lvlText w:val="•"/>
      <w:lvlJc w:val="left"/>
      <w:pPr>
        <w:ind w:left="3468" w:hanging="360"/>
      </w:pPr>
      <w:rPr>
        <w:rFonts w:hint="default"/>
        <w:lang w:val="en-US" w:eastAsia="en-US" w:bidi="en-US"/>
      </w:rPr>
    </w:lvl>
    <w:lvl w:ilvl="4" w:tplc="991A09A2">
      <w:numFmt w:val="bullet"/>
      <w:lvlText w:val="•"/>
      <w:lvlJc w:val="left"/>
      <w:pPr>
        <w:ind w:left="4344" w:hanging="360"/>
      </w:pPr>
      <w:rPr>
        <w:rFonts w:hint="default"/>
        <w:lang w:val="en-US" w:eastAsia="en-US" w:bidi="en-US"/>
      </w:rPr>
    </w:lvl>
    <w:lvl w:ilvl="5" w:tplc="094600E2">
      <w:numFmt w:val="bullet"/>
      <w:lvlText w:val="•"/>
      <w:lvlJc w:val="left"/>
      <w:pPr>
        <w:ind w:left="5220" w:hanging="360"/>
      </w:pPr>
      <w:rPr>
        <w:rFonts w:hint="default"/>
        <w:lang w:val="en-US" w:eastAsia="en-US" w:bidi="en-US"/>
      </w:rPr>
    </w:lvl>
    <w:lvl w:ilvl="6" w:tplc="3F72758E">
      <w:numFmt w:val="bullet"/>
      <w:lvlText w:val="•"/>
      <w:lvlJc w:val="left"/>
      <w:pPr>
        <w:ind w:left="6096" w:hanging="360"/>
      </w:pPr>
      <w:rPr>
        <w:rFonts w:hint="default"/>
        <w:lang w:val="en-US" w:eastAsia="en-US" w:bidi="en-US"/>
      </w:rPr>
    </w:lvl>
    <w:lvl w:ilvl="7" w:tplc="556EAE60">
      <w:numFmt w:val="bullet"/>
      <w:lvlText w:val="•"/>
      <w:lvlJc w:val="left"/>
      <w:pPr>
        <w:ind w:left="6972" w:hanging="360"/>
      </w:pPr>
      <w:rPr>
        <w:rFonts w:hint="default"/>
        <w:lang w:val="en-US" w:eastAsia="en-US" w:bidi="en-US"/>
      </w:rPr>
    </w:lvl>
    <w:lvl w:ilvl="8" w:tplc="0F0A4C90">
      <w:numFmt w:val="bullet"/>
      <w:lvlText w:val="•"/>
      <w:lvlJc w:val="left"/>
      <w:pPr>
        <w:ind w:left="7848" w:hanging="360"/>
      </w:pPr>
      <w:rPr>
        <w:rFonts w:hint="default"/>
        <w:lang w:val="en-US" w:eastAsia="en-US" w:bidi="en-US"/>
      </w:rPr>
    </w:lvl>
  </w:abstractNum>
  <w:abstractNum w:abstractNumId="1" w15:restartNumberingAfterBreak="0">
    <w:nsid w:val="30561246"/>
    <w:multiLevelType w:val="hybridMultilevel"/>
    <w:tmpl w:val="84D8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53A36"/>
    <w:multiLevelType w:val="multilevel"/>
    <w:tmpl w:val="C564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A49"/>
    <w:rsid w:val="000535F4"/>
    <w:rsid w:val="0015023B"/>
    <w:rsid w:val="00174A49"/>
    <w:rsid w:val="001F6BCC"/>
    <w:rsid w:val="00243060"/>
    <w:rsid w:val="00244781"/>
    <w:rsid w:val="00252CDD"/>
    <w:rsid w:val="002644DB"/>
    <w:rsid w:val="003146F4"/>
    <w:rsid w:val="00335C78"/>
    <w:rsid w:val="00451FDF"/>
    <w:rsid w:val="0047433E"/>
    <w:rsid w:val="004F6653"/>
    <w:rsid w:val="0050256A"/>
    <w:rsid w:val="006C5F08"/>
    <w:rsid w:val="006F11A2"/>
    <w:rsid w:val="00714442"/>
    <w:rsid w:val="0073575B"/>
    <w:rsid w:val="007C5910"/>
    <w:rsid w:val="00884EC2"/>
    <w:rsid w:val="008A1381"/>
    <w:rsid w:val="00960AEB"/>
    <w:rsid w:val="00A803E7"/>
    <w:rsid w:val="00B35613"/>
    <w:rsid w:val="00B52B15"/>
    <w:rsid w:val="00B70F84"/>
    <w:rsid w:val="00BB0CFA"/>
    <w:rsid w:val="00BD3A88"/>
    <w:rsid w:val="00BE68E1"/>
    <w:rsid w:val="00C55295"/>
    <w:rsid w:val="00CB0F24"/>
    <w:rsid w:val="00D405A9"/>
    <w:rsid w:val="00E4165F"/>
    <w:rsid w:val="00EA60AF"/>
    <w:rsid w:val="00F11972"/>
    <w:rsid w:val="00FB746A"/>
    <w:rsid w:val="00FE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785B"/>
  <w15:chartTrackingRefBased/>
  <w15:docId w15:val="{AB9BA7F6-BA8D-463E-9EB3-4D1CC156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4A49"/>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174A49"/>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A49"/>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174A49"/>
    <w:rPr>
      <w:sz w:val="24"/>
      <w:szCs w:val="24"/>
    </w:rPr>
  </w:style>
  <w:style w:type="character" w:customStyle="1" w:styleId="BodyTextChar">
    <w:name w:val="Body Text Char"/>
    <w:basedOn w:val="DefaultParagraphFont"/>
    <w:link w:val="BodyText"/>
    <w:uiPriority w:val="1"/>
    <w:rsid w:val="00174A49"/>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174A49"/>
    <w:pPr>
      <w:ind w:left="840" w:right="200" w:hanging="360"/>
    </w:pPr>
  </w:style>
  <w:style w:type="paragraph" w:customStyle="1" w:styleId="TableParagraph">
    <w:name w:val="Table Paragraph"/>
    <w:basedOn w:val="Normal"/>
    <w:uiPriority w:val="1"/>
    <w:qFormat/>
    <w:rsid w:val="00174A49"/>
    <w:pPr>
      <w:spacing w:before="15"/>
      <w:ind w:left="21"/>
    </w:pPr>
  </w:style>
  <w:style w:type="character" w:styleId="Hyperlink">
    <w:name w:val="Hyperlink"/>
    <w:uiPriority w:val="99"/>
    <w:unhideWhenUsed/>
    <w:rsid w:val="00174A49"/>
    <w:rPr>
      <w:color w:val="0000FF"/>
      <w:u w:val="single"/>
    </w:rPr>
  </w:style>
  <w:style w:type="paragraph" w:styleId="NormalWeb">
    <w:name w:val="Normal (Web)"/>
    <w:basedOn w:val="Normal"/>
    <w:uiPriority w:val="99"/>
    <w:unhideWhenUsed/>
    <w:rsid w:val="003146F4"/>
    <w:pPr>
      <w:widowControl/>
      <w:autoSpaceDE/>
      <w:autoSpaceDN/>
      <w:spacing w:before="100" w:beforeAutospacing="1" w:after="100" w:afterAutospacing="1"/>
    </w:pPr>
    <w:rPr>
      <w:sz w:val="24"/>
      <w:szCs w:val="24"/>
      <w:lang w:bidi="ar-SA"/>
    </w:rPr>
  </w:style>
  <w:style w:type="character" w:styleId="Strong">
    <w:name w:val="Strong"/>
    <w:basedOn w:val="DefaultParagraphFont"/>
    <w:uiPriority w:val="22"/>
    <w:qFormat/>
    <w:rsid w:val="003146F4"/>
    <w:rPr>
      <w:b/>
      <w:bCs/>
    </w:rPr>
  </w:style>
  <w:style w:type="table" w:styleId="GridTable1Light-Accent1">
    <w:name w:val="Grid Table 1 Light Accent 1"/>
    <w:basedOn w:val="TableNormal"/>
    <w:uiPriority w:val="46"/>
    <w:rsid w:val="003146F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884EC2"/>
    <w:rPr>
      <w:sz w:val="16"/>
      <w:szCs w:val="16"/>
    </w:rPr>
  </w:style>
  <w:style w:type="paragraph" w:styleId="CommentText">
    <w:name w:val="annotation text"/>
    <w:basedOn w:val="Normal"/>
    <w:link w:val="CommentTextChar"/>
    <w:uiPriority w:val="99"/>
    <w:semiHidden/>
    <w:unhideWhenUsed/>
    <w:rsid w:val="00884EC2"/>
    <w:rPr>
      <w:sz w:val="20"/>
      <w:szCs w:val="20"/>
    </w:rPr>
  </w:style>
  <w:style w:type="character" w:customStyle="1" w:styleId="CommentTextChar">
    <w:name w:val="Comment Text Char"/>
    <w:basedOn w:val="DefaultParagraphFont"/>
    <w:link w:val="CommentText"/>
    <w:uiPriority w:val="99"/>
    <w:semiHidden/>
    <w:rsid w:val="00884EC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84EC2"/>
    <w:rPr>
      <w:b/>
      <w:bCs/>
    </w:rPr>
  </w:style>
  <w:style w:type="character" w:customStyle="1" w:styleId="CommentSubjectChar">
    <w:name w:val="Comment Subject Char"/>
    <w:basedOn w:val="CommentTextChar"/>
    <w:link w:val="CommentSubject"/>
    <w:uiPriority w:val="99"/>
    <w:semiHidden/>
    <w:rsid w:val="00884EC2"/>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884E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EC2"/>
    <w:rPr>
      <w:rFonts w:ascii="Segoe UI" w:eastAsia="Times New Roman" w:hAnsi="Segoe UI" w:cs="Segoe UI"/>
      <w:sz w:val="18"/>
      <w:szCs w:val="18"/>
      <w:lang w:bidi="en-US"/>
    </w:rPr>
  </w:style>
  <w:style w:type="paragraph" w:styleId="Header">
    <w:name w:val="header"/>
    <w:basedOn w:val="Normal"/>
    <w:link w:val="HeaderChar"/>
    <w:uiPriority w:val="99"/>
    <w:unhideWhenUsed/>
    <w:rsid w:val="00BD3A88"/>
    <w:pPr>
      <w:tabs>
        <w:tab w:val="center" w:pos="4680"/>
        <w:tab w:val="right" w:pos="9360"/>
      </w:tabs>
    </w:pPr>
  </w:style>
  <w:style w:type="character" w:customStyle="1" w:styleId="HeaderChar">
    <w:name w:val="Header Char"/>
    <w:basedOn w:val="DefaultParagraphFont"/>
    <w:link w:val="Header"/>
    <w:uiPriority w:val="99"/>
    <w:rsid w:val="00BD3A88"/>
    <w:rPr>
      <w:rFonts w:ascii="Times New Roman" w:eastAsia="Times New Roman" w:hAnsi="Times New Roman" w:cs="Times New Roman"/>
      <w:lang w:bidi="en-US"/>
    </w:rPr>
  </w:style>
  <w:style w:type="paragraph" w:styleId="Footer">
    <w:name w:val="footer"/>
    <w:basedOn w:val="Normal"/>
    <w:link w:val="FooterChar"/>
    <w:uiPriority w:val="99"/>
    <w:unhideWhenUsed/>
    <w:rsid w:val="00BD3A88"/>
    <w:pPr>
      <w:tabs>
        <w:tab w:val="center" w:pos="4680"/>
        <w:tab w:val="right" w:pos="9360"/>
      </w:tabs>
    </w:pPr>
  </w:style>
  <w:style w:type="character" w:customStyle="1" w:styleId="FooterChar">
    <w:name w:val="Footer Char"/>
    <w:basedOn w:val="DefaultParagraphFont"/>
    <w:link w:val="Footer"/>
    <w:uiPriority w:val="99"/>
    <w:rsid w:val="00BD3A8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300211">
      <w:bodyDiv w:val="1"/>
      <w:marLeft w:val="0"/>
      <w:marRight w:val="0"/>
      <w:marTop w:val="0"/>
      <w:marBottom w:val="0"/>
      <w:divBdr>
        <w:top w:val="none" w:sz="0" w:space="0" w:color="auto"/>
        <w:left w:val="none" w:sz="0" w:space="0" w:color="auto"/>
        <w:bottom w:val="none" w:sz="0" w:space="0" w:color="auto"/>
        <w:right w:val="none" w:sz="0" w:space="0" w:color="auto"/>
      </w:divBdr>
      <w:divsChild>
        <w:div w:id="520902212">
          <w:marLeft w:val="0"/>
          <w:marRight w:val="0"/>
          <w:marTop w:val="0"/>
          <w:marBottom w:val="0"/>
          <w:divBdr>
            <w:top w:val="none" w:sz="0" w:space="0" w:color="auto"/>
            <w:left w:val="none" w:sz="0" w:space="0" w:color="auto"/>
            <w:bottom w:val="none" w:sz="0" w:space="0" w:color="auto"/>
            <w:right w:val="none" w:sz="0" w:space="0" w:color="auto"/>
          </w:divBdr>
        </w:div>
        <w:div w:id="30347089">
          <w:marLeft w:val="0"/>
          <w:marRight w:val="0"/>
          <w:marTop w:val="0"/>
          <w:marBottom w:val="0"/>
          <w:divBdr>
            <w:top w:val="none" w:sz="0" w:space="0" w:color="auto"/>
            <w:left w:val="none" w:sz="0" w:space="0" w:color="auto"/>
            <w:bottom w:val="none" w:sz="0" w:space="0" w:color="auto"/>
            <w:right w:val="none" w:sz="0" w:space="0" w:color="auto"/>
          </w:divBdr>
        </w:div>
        <w:div w:id="411438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 Barros</dc:creator>
  <cp:keywords/>
  <dc:description/>
  <cp:lastModifiedBy>Jessica de Barros</cp:lastModifiedBy>
  <cp:revision>6</cp:revision>
  <cp:lastPrinted>2019-03-26T17:19:00Z</cp:lastPrinted>
  <dcterms:created xsi:type="dcterms:W3CDTF">2020-02-28T17:55:00Z</dcterms:created>
  <dcterms:modified xsi:type="dcterms:W3CDTF">2020-03-02T22:20:00Z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